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思源黑体 CN Heavy" w:hAnsi="思源黑体 CN Heavy" w:eastAsia="思源黑体 CN Heavy"/>
          <w:szCs w:val="21"/>
        </w:rPr>
      </w:pPr>
      <w:r>
        <w:rPr>
          <w:rFonts w:ascii="思源黑体 CN Heavy" w:hAnsi="思源黑体 CN Heavy" w:eastAsia="思源黑体 CN Heavy"/>
          <w:szCs w:val="21"/>
        </w:rPr>
        <w:drawing>
          <wp:inline distT="0" distB="0" distL="0" distR="0">
            <wp:extent cx="2914650" cy="929005"/>
            <wp:effectExtent l="0" t="0" r="0" b="0"/>
            <wp:docPr id="4391719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7191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960" cy="93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思源黑体 CN Heavy" w:hAnsi="思源黑体 CN Heavy" w:eastAsia="思源黑体 CN Heavy"/>
          <w:szCs w:val="21"/>
        </w:rPr>
      </w:pPr>
    </w:p>
    <w:p>
      <w:pPr>
        <w:jc w:val="left"/>
        <w:rPr>
          <w:rFonts w:ascii="思源黑体 CN Heavy" w:hAnsi="思源黑体 CN Heavy" w:eastAsia="思源黑体 CN Heavy"/>
          <w:szCs w:val="21"/>
        </w:rPr>
      </w:pPr>
    </w:p>
    <w:p>
      <w:pPr>
        <w:jc w:val="center"/>
        <w:rPr>
          <w:sz w:val="22"/>
        </w:rPr>
      </w:pPr>
      <w:r>
        <w:rPr>
          <w:rFonts w:hint="eastAsia" w:ascii="思源黑体 CN Heavy" w:hAnsi="思源黑体 CN Heavy" w:eastAsia="思源黑体 CN Heavy"/>
          <w:sz w:val="44"/>
          <w:szCs w:val="44"/>
        </w:rPr>
        <w:t>智 能 安 全 帽</w:t>
      </w:r>
    </w:p>
    <w:p>
      <w:pPr>
        <w:jc w:val="center"/>
        <w:rPr>
          <w:rFonts w:ascii="思源黑体 CN Heavy" w:hAnsi="思源黑体 CN Heavy" w:eastAsia="思源黑体 CN Heavy"/>
          <w:b/>
          <w:bCs/>
          <w:sz w:val="44"/>
          <w:szCs w:val="44"/>
        </w:rPr>
      </w:pPr>
      <w:r>
        <w:rPr>
          <w:rFonts w:hint="eastAsia" w:ascii="思源黑体 CN Heavy" w:hAnsi="思源黑体 CN Heavy" w:eastAsia="思源黑体 CN Heavy"/>
          <w:b/>
          <w:bCs/>
          <w:sz w:val="44"/>
          <w:szCs w:val="44"/>
        </w:rPr>
        <w:t xml:space="preserve">使 </w:t>
      </w:r>
      <w:r>
        <w:rPr>
          <w:rFonts w:ascii="思源黑体 CN Heavy" w:hAnsi="思源黑体 CN Heavy" w:eastAsia="思源黑体 CN Heavy"/>
          <w:b/>
          <w:bCs/>
          <w:sz w:val="44"/>
          <w:szCs w:val="44"/>
        </w:rPr>
        <w:t xml:space="preserve"> </w:t>
      </w:r>
      <w:r>
        <w:rPr>
          <w:rFonts w:hint="eastAsia" w:ascii="思源黑体 CN Heavy" w:hAnsi="思源黑体 CN Heavy" w:eastAsia="思源黑体 CN Heavy"/>
          <w:b/>
          <w:bCs/>
          <w:sz w:val="44"/>
          <w:szCs w:val="44"/>
        </w:rPr>
        <w:t xml:space="preserve">用 </w:t>
      </w:r>
      <w:r>
        <w:rPr>
          <w:rFonts w:ascii="思源黑体 CN Heavy" w:hAnsi="思源黑体 CN Heavy" w:eastAsia="思源黑体 CN Heavy"/>
          <w:b/>
          <w:bCs/>
          <w:sz w:val="44"/>
          <w:szCs w:val="44"/>
        </w:rPr>
        <w:t xml:space="preserve"> </w:t>
      </w:r>
      <w:r>
        <w:rPr>
          <w:rFonts w:hint="eastAsia" w:ascii="思源黑体 CN Heavy" w:hAnsi="思源黑体 CN Heavy" w:eastAsia="思源黑体 CN Heavy"/>
          <w:b/>
          <w:bCs/>
          <w:sz w:val="44"/>
          <w:szCs w:val="44"/>
        </w:rPr>
        <w:t xml:space="preserve">说 </w:t>
      </w:r>
      <w:r>
        <w:rPr>
          <w:rFonts w:ascii="思源黑体 CN Heavy" w:hAnsi="思源黑体 CN Heavy" w:eastAsia="思源黑体 CN Heavy"/>
          <w:b/>
          <w:bCs/>
          <w:sz w:val="44"/>
          <w:szCs w:val="44"/>
        </w:rPr>
        <w:t xml:space="preserve"> </w:t>
      </w:r>
      <w:r>
        <w:rPr>
          <w:rFonts w:hint="eastAsia" w:ascii="思源黑体 CN Heavy" w:hAnsi="思源黑体 CN Heavy" w:eastAsia="思源黑体 CN Heavy"/>
          <w:b/>
          <w:bCs/>
          <w:sz w:val="44"/>
          <w:szCs w:val="44"/>
        </w:rPr>
        <w:t xml:space="preserve">明 </w:t>
      </w:r>
      <w:r>
        <w:rPr>
          <w:rFonts w:ascii="思源黑体 CN Heavy" w:hAnsi="思源黑体 CN Heavy" w:eastAsia="思源黑体 CN Heavy"/>
          <w:b/>
          <w:bCs/>
          <w:sz w:val="44"/>
          <w:szCs w:val="44"/>
        </w:rPr>
        <w:t xml:space="preserve"> </w:t>
      </w:r>
      <w:r>
        <w:rPr>
          <w:rFonts w:hint="eastAsia" w:ascii="思源黑体 CN Heavy" w:hAnsi="思源黑体 CN Heavy" w:eastAsia="思源黑体 CN Heavy"/>
          <w:b/>
          <w:bCs/>
          <w:sz w:val="44"/>
          <w:szCs w:val="44"/>
        </w:rPr>
        <w:t>书</w:t>
      </w:r>
    </w:p>
    <w:p>
      <w:pPr>
        <w:jc w:val="center"/>
        <w:rPr>
          <w:rFonts w:ascii="思源黑体 CN Heavy" w:hAnsi="思源黑体 CN Heavy" w:eastAsia="思源黑体 CN Heavy"/>
          <w:sz w:val="32"/>
          <w:szCs w:val="32"/>
        </w:rPr>
      </w:pPr>
      <w:r>
        <w:rPr>
          <w:rFonts w:hint="eastAsia" w:ascii="思源黑体 CN Heavy" w:hAnsi="思源黑体 CN Heavy" w:eastAsia="思源黑体 CN Heavy"/>
          <w:sz w:val="32"/>
          <w:szCs w:val="32"/>
        </w:rPr>
        <w:t>型号：</w:t>
      </w:r>
      <w:r>
        <w:rPr>
          <w:rFonts w:ascii="思源黑体 CN Heavy" w:hAnsi="思源黑体 CN Heavy" w:eastAsia="思源黑体 CN Heavy"/>
          <w:sz w:val="32"/>
          <w:szCs w:val="32"/>
        </w:rPr>
        <w:t>Z20</w:t>
      </w:r>
    </w:p>
    <w:p>
      <w:pPr>
        <w:jc w:val="left"/>
        <w:rPr>
          <w:rFonts w:hint="eastAsia" w:ascii="思源黑体 CN Heavy" w:hAnsi="思源黑体 CN Heavy" w:eastAsia="思源黑体 CN Heavy"/>
          <w:szCs w:val="21"/>
        </w:rPr>
      </w:pPr>
    </w:p>
    <w:p>
      <w:pPr>
        <w:jc w:val="center"/>
        <w:rPr>
          <w:rFonts w:ascii="思源黑体 CN Heavy" w:hAnsi="思源黑体 CN Heavy" w:eastAsia="思源黑体 CN Heavy"/>
          <w:sz w:val="44"/>
          <w:szCs w:val="44"/>
        </w:rPr>
      </w:pPr>
      <w:r>
        <w:rPr>
          <w:rFonts w:ascii="思源黑体 CN Heavy" w:hAnsi="思源黑体 CN Heavy" w:eastAsia="思源黑体 CN Heavy"/>
          <w:sz w:val="44"/>
          <w:szCs w:val="44"/>
        </w:rPr>
        <w:drawing>
          <wp:inline distT="0" distB="0" distL="0" distR="0">
            <wp:extent cx="4229100" cy="4229100"/>
            <wp:effectExtent l="0" t="0" r="0" b="0"/>
            <wp:docPr id="6568796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79618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思源黑体 CN Heavy" w:hAnsi="思源黑体 CN Heavy" w:eastAsia="思源黑体 CN Heavy"/>
          <w:sz w:val="32"/>
          <w:szCs w:val="32"/>
        </w:rPr>
      </w:pPr>
    </w:p>
    <w:p>
      <w:pPr>
        <w:jc w:val="center"/>
        <w:rPr>
          <w:rFonts w:hint="eastAsia" w:ascii="思源黑体 CN Heavy" w:hAnsi="思源黑体 CN Heavy" w:eastAsia="思源黑体 CN Heavy"/>
          <w:szCs w:val="21"/>
        </w:rPr>
      </w:pPr>
    </w:p>
    <w:p>
      <w:pPr>
        <w:rPr>
          <w:rFonts w:ascii="微软雅黑" w:hAnsi="微软雅黑" w:eastAsia="微软雅黑"/>
          <w:b/>
          <w:bCs/>
          <w:sz w:val="22"/>
        </w:rPr>
      </w:pPr>
      <w:r>
        <w:rPr>
          <w:rFonts w:ascii="微软雅黑" w:hAnsi="微软雅黑" w:eastAsia="微软雅黑"/>
          <w:b/>
          <w:bCs/>
          <w:sz w:val="22"/>
        </w:rPr>
        <w:pict>
          <v:shape id="_x0000_s2057" o:spid="_x0000_s2057" o:spt="109" type="#_x0000_t109" style="position:absolute;left:0pt;margin-left:0.1pt;margin-top:5.05pt;height:27.75pt;width:445.35pt;z-index:251660288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总述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sz w:val="22"/>
        </w:rPr>
      </w:pPr>
    </w:p>
    <w:p>
      <w:pPr>
        <w:spacing w:line="360" w:lineRule="auto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在使用产品前，请务必认真阅读本手册，了解产品使用方法，以保证您能熟悉操作和正确使用，本手册相关内容最终解释权归本公司所有，如有更改恕另不通知。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ascii="微软雅黑" w:hAnsi="微软雅黑" w:eastAsia="微软雅黑"/>
          <w:b/>
          <w:bCs/>
          <w:sz w:val="22"/>
        </w:rPr>
        <w:pict>
          <v:shape id="_x0000_s2061" o:spid="_x0000_s2061" o:spt="109" type="#_x0000_t109" style="position:absolute;left:0pt;margin-left:0.1pt;margin-top:6pt;height:27.75pt;width:445.35pt;z-index:251661312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注意事项</w:t>
                  </w:r>
                </w:p>
              </w:txbxContent>
            </v:textbox>
          </v:shape>
        </w:pict>
      </w:r>
    </w:p>
    <w:p>
      <w:pPr>
        <w:pStyle w:val="13"/>
        <w:spacing w:line="360" w:lineRule="auto"/>
        <w:ind w:firstLine="0" w:firstLineChars="0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请远离火源。</w:t>
      </w:r>
    </w:p>
    <w:p>
      <w:pPr>
        <w:pStyle w:val="13"/>
        <w:spacing w:line="360" w:lineRule="auto"/>
        <w:ind w:firstLine="0" w:firstLineChars="0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避免将设备镜头直接放置在日光下曝晒。</w:t>
      </w:r>
    </w:p>
    <w:p>
      <w:pPr>
        <w:pStyle w:val="13"/>
        <w:spacing w:line="360" w:lineRule="auto"/>
        <w:ind w:firstLine="0" w:firstLineChars="0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特定频率的电磁波可能影响图像质量。</w:t>
      </w:r>
    </w:p>
    <w:p>
      <w:pPr>
        <w:pStyle w:val="13"/>
        <w:spacing w:line="360" w:lineRule="auto"/>
        <w:ind w:firstLine="0" w:firstLineChars="0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首次使用该产品工作之前或长时间不用及再次使用前，请足额充满电。</w:t>
      </w:r>
    </w:p>
    <w:p>
      <w:pPr>
        <w:pStyle w:val="13"/>
        <w:spacing w:line="360" w:lineRule="auto"/>
        <w:ind w:firstLine="0" w:firstLineChars="0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产品长时间不用，请每隔2个月充满电一次，以免电池失效。</w:t>
      </w:r>
    </w:p>
    <w:p>
      <w:pPr>
        <w:pStyle w:val="13"/>
        <w:spacing w:line="360" w:lineRule="auto"/>
        <w:ind w:firstLine="0" w:firstLineChars="0"/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机器发生故障时，请勿任意拆开和维修，机器只有授权维修人员才能进行维修。</w:t>
      </w:r>
    </w:p>
    <w:p>
      <w:pPr>
        <w:pStyle w:val="13"/>
        <w:spacing w:line="240" w:lineRule="atLeast"/>
        <w:ind w:firstLine="0" w:firstLineChars="0"/>
        <w:jc w:val="left"/>
        <w:rPr>
          <w:rFonts w:ascii="黑体" w:hAnsi="黑体" w:eastAsia="黑体"/>
          <w:sz w:val="22"/>
        </w:rPr>
      </w:pPr>
    </w:p>
    <w:p>
      <w:pPr>
        <w:pStyle w:val="13"/>
        <w:ind w:firstLine="0" w:firstLineChars="0"/>
        <w:rPr>
          <w:rFonts w:hint="eastAsia" w:ascii="微软雅黑" w:hAnsi="微软雅黑" w:eastAsia="微软雅黑"/>
          <w:b/>
          <w:bCs/>
          <w:i/>
          <w:iCs/>
          <w:sz w:val="22"/>
        </w:rPr>
      </w:pPr>
      <w:r>
        <w:rPr>
          <w:rFonts w:ascii="微软雅黑" w:hAnsi="微软雅黑" w:eastAsia="微软雅黑"/>
          <w:b/>
          <w:bCs/>
          <w:i/>
          <w:iCs/>
          <w:sz w:val="22"/>
        </w:rPr>
        <w:pict>
          <v:shape id="_x0000_s2067" o:spid="_x0000_s2067" o:spt="109" type="#_x0000_t109" style="position:absolute;left:0pt;margin-left:0.1pt;margin-top:3.45pt;height:27.2pt;width:445.35pt;z-index:251662336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产品介绍</w:t>
                  </w:r>
                </w:p>
              </w:txbxContent>
            </v:textbox>
          </v:shape>
        </w:pict>
      </w: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本设备是本公司倾力打造的一款高清头戴式记录仪，该产品采用MSTAR方案高速处理器、集高清视频、音频，可广泛用于公、检、法、司、武、警、工商、税务、城管等执法部门。执法者在执法现场使用该设备，可适时记录现场情况、收集证据、规范执法行为。</w:t>
      </w: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ascii="黑体" w:hAnsi="黑体" w:eastAsia="黑体"/>
          <w:sz w:val="22"/>
        </w:rPr>
      </w:pPr>
    </w:p>
    <w:p>
      <w:pPr>
        <w:pStyle w:val="13"/>
        <w:spacing w:line="360" w:lineRule="auto"/>
        <w:ind w:firstLine="0" w:firstLineChars="0"/>
        <w:rPr>
          <w:rFonts w:hint="eastAsia" w:ascii="黑体" w:hAnsi="黑体" w:eastAsia="黑体"/>
          <w:sz w:val="22"/>
        </w:rPr>
      </w:pPr>
    </w:p>
    <w:p>
      <w:pPr>
        <w:pStyle w:val="13"/>
        <w:ind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bCs/>
          <w:sz w:val="22"/>
        </w:rPr>
        <w:pict>
          <v:shape id="_x0000_s2064" o:spid="_x0000_s2064" o:spt="109" type="#_x0000_t109" style="position:absolute;left:0pt;margin-left:0.9pt;margin-top:5.3pt;height:28.85pt;width:445.35pt;z-index:251663360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设备示意图</w:t>
                  </w:r>
                </w:p>
              </w:txbxContent>
            </v:textbox>
          </v:shape>
        </w:pict>
      </w:r>
    </w:p>
    <w:p>
      <w:pPr>
        <w:pStyle w:val="13"/>
        <w:ind w:firstLine="0" w:firstLineChars="0"/>
        <w:rPr>
          <w:rFonts w:hint="eastAsia" w:ascii="微软雅黑" w:hAnsi="微软雅黑" w:eastAsia="微软雅黑"/>
          <w:sz w:val="28"/>
          <w:szCs w:val="28"/>
        </w:rPr>
      </w:pPr>
    </w:p>
    <w:tbl>
      <w:tblPr>
        <w:tblStyle w:val="10"/>
        <w:tblW w:w="9781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0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pStyle w:val="13"/>
              <w:ind w:firstLine="0" w:firstLineChars="0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drawing>
                <wp:inline distT="0" distB="0" distL="0" distR="0">
                  <wp:extent cx="1708785" cy="1746250"/>
                  <wp:effectExtent l="0" t="0" r="0" b="0"/>
                  <wp:docPr id="213978038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780386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83" t="8180" r="3678" b="8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924" cy="175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>
            <w:pPr>
              <w:pStyle w:val="13"/>
              <w:ind w:firstLine="0" w:firstLineChars="0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drawing>
                <wp:inline distT="0" distB="0" distL="0" distR="0">
                  <wp:extent cx="1840865" cy="1701800"/>
                  <wp:effectExtent l="0" t="0" r="0" b="0"/>
                  <wp:docPr id="124461778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1778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847" cy="17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>
            <w:pPr>
              <w:pStyle w:val="13"/>
              <w:ind w:firstLine="0" w:firstLineChars="0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drawing>
                <wp:inline distT="0" distB="0" distL="0" distR="0">
                  <wp:extent cx="1968500" cy="1968500"/>
                  <wp:effectExtent l="0" t="0" r="0" b="0"/>
                  <wp:docPr id="160162379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62379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ind w:firstLine="0" w:firstLineChars="0"/>
        <w:rPr>
          <w:rFonts w:hint="eastAsia" w:ascii="微软雅黑" w:hAnsi="微软雅黑" w:eastAsia="微软雅黑"/>
          <w:sz w:val="28"/>
          <w:szCs w:val="28"/>
        </w:rPr>
      </w:pPr>
    </w:p>
    <w:tbl>
      <w:tblPr>
        <w:tblStyle w:val="10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76"/>
        <w:gridCol w:w="860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33" w:type="dxa"/>
            <w:gridSpan w:val="2"/>
            <w:shd w:val="clear" w:color="auto" w:fill="7F7F7F" w:themeFill="background1" w:themeFillShade="80"/>
            <w:vAlign w:val="center"/>
          </w:tcPr>
          <w:p>
            <w:pPr>
              <w:pStyle w:val="18"/>
              <w:ind w:firstLine="0"/>
              <w:rPr>
                <w:rFonts w:ascii="黑体" w:hAnsi="黑体" w:eastAsia="黑体"/>
                <w:color w:val="FFFFFF" w:themeColor="background1"/>
                <w:szCs w:val="21"/>
              </w:rPr>
            </w:pPr>
            <w:r>
              <w:rPr>
                <w:rFonts w:ascii="黑体" w:hAnsi="黑体" w:eastAsia="黑体"/>
                <w:color w:val="FFFFFF" w:themeColor="background1"/>
                <w:szCs w:val="21"/>
              </w:rPr>
              <w:t>按键名称</w:t>
            </w:r>
            <w:r>
              <w:rPr>
                <w:rFonts w:hint="eastAsia" w:ascii="黑体" w:hAnsi="黑体" w:eastAsia="黑体"/>
                <w:color w:val="FFFFFF" w:themeColor="background1"/>
                <w:szCs w:val="21"/>
                <w:lang w:eastAsia="zh-CN"/>
              </w:rPr>
              <w:t>及图示</w:t>
            </w:r>
          </w:p>
        </w:tc>
        <w:tc>
          <w:tcPr>
            <w:tcW w:w="860" w:type="dxa"/>
            <w:shd w:val="clear" w:color="auto" w:fill="7F7F7F" w:themeFill="background1" w:themeFillShade="80"/>
            <w:vAlign w:val="center"/>
          </w:tcPr>
          <w:p>
            <w:pPr>
              <w:pStyle w:val="18"/>
              <w:ind w:firstLine="0"/>
              <w:jc w:val="center"/>
              <w:rPr>
                <w:rFonts w:ascii="黑体" w:hAnsi="黑体" w:eastAsia="黑体"/>
                <w:color w:val="FFFFFF" w:themeColor="background1"/>
                <w:szCs w:val="21"/>
              </w:rPr>
            </w:pPr>
            <w:r>
              <w:rPr>
                <w:rFonts w:ascii="黑体" w:hAnsi="黑体" w:eastAsia="黑体"/>
                <w:color w:val="FFFFFF" w:themeColor="background1"/>
                <w:szCs w:val="21"/>
              </w:rPr>
              <w:t>操作</w:t>
            </w:r>
          </w:p>
        </w:tc>
        <w:tc>
          <w:tcPr>
            <w:tcW w:w="5954" w:type="dxa"/>
            <w:shd w:val="clear" w:color="auto" w:fill="7F7F7F" w:themeFill="background1" w:themeFillShade="80"/>
            <w:vAlign w:val="center"/>
          </w:tcPr>
          <w:p>
            <w:pPr>
              <w:ind w:firstLine="2520" w:firstLineChars="1200"/>
              <w:rPr>
                <w:rFonts w:ascii="黑体" w:hAnsi="黑体" w:eastAsia="黑体"/>
                <w:color w:val="FFFFFF" w:themeColor="background1"/>
                <w:szCs w:val="21"/>
              </w:rPr>
            </w:pPr>
            <w:r>
              <w:rPr>
                <w:rFonts w:ascii="黑体" w:hAnsi="黑体" w:eastAsia="黑体"/>
                <w:color w:val="FFFFFF" w:themeColor="background1"/>
                <w:szCs w:val="21"/>
              </w:rPr>
              <w:t>按键功能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7" w:type="dxa"/>
            <w:vMerge w:val="restart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开机键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drawing>
                <wp:inline distT="0" distB="0" distL="0" distR="0">
                  <wp:extent cx="298450" cy="259080"/>
                  <wp:effectExtent l="0" t="0" r="6350" b="7620"/>
                  <wp:docPr id="1409955524" name="图片 140995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55524" name="图片 14099555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0" cy="26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长按</w:t>
            </w:r>
          </w:p>
        </w:tc>
        <w:tc>
          <w:tcPr>
            <w:tcW w:w="5954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关机状态下长按</w:t>
            </w:r>
            <w:r>
              <w:rPr>
                <w:rFonts w:hint="eastAsia" w:ascii="微软雅黑" w:hAnsi="微软雅黑" w:eastAsia="微软雅黑"/>
                <w:szCs w:val="21"/>
              </w:rPr>
              <w:t>2秒开机，开机后任意状态下长按3秒关机。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7" w:type="dxa"/>
            <w:vMerge w:val="continue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短按</w:t>
            </w:r>
          </w:p>
        </w:tc>
        <w:tc>
          <w:tcPr>
            <w:tcW w:w="5954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开机自动开始录像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Cs w:val="21"/>
              </w:rPr>
              <w:t>录像过程中，短按电源键抓拍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57" w:type="dxa"/>
            <w:vMerge w:val="restart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录像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键</w:t>
            </w:r>
          </w:p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照明灯</w:t>
            </w:r>
          </w:p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激光灯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drawing>
                <wp:inline distT="0" distB="0" distL="0" distR="0">
                  <wp:extent cx="309245" cy="294005"/>
                  <wp:effectExtent l="0" t="0" r="14605" b="10795"/>
                  <wp:docPr id="111867254" name="图片 11186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7254" name="图片 1118672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66" cy="30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长按</w:t>
            </w:r>
          </w:p>
        </w:tc>
        <w:tc>
          <w:tcPr>
            <w:tcW w:w="5954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长按开启或关闭激光灯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57" w:type="dxa"/>
            <w:vMerge w:val="continue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短按</w:t>
            </w:r>
          </w:p>
        </w:tc>
        <w:tc>
          <w:tcPr>
            <w:tcW w:w="5954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开机或关机状态下，快速</w:t>
            </w:r>
            <w:r>
              <w:rPr>
                <w:rFonts w:hint="eastAsia" w:ascii="微软雅黑" w:hAnsi="微软雅黑" w:eastAsia="微软雅黑"/>
                <w:szCs w:val="21"/>
              </w:rPr>
              <w:t>短</w:t>
            </w:r>
            <w:r>
              <w:rPr>
                <w:rFonts w:ascii="微软雅黑" w:hAnsi="微软雅黑" w:eastAsia="微软雅黑"/>
                <w:szCs w:val="21"/>
              </w:rPr>
              <w:t>按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开启或关闭L</w:t>
            </w:r>
            <w:r>
              <w:rPr>
                <w:rFonts w:ascii="微软雅黑" w:hAnsi="微软雅黑" w:eastAsia="微软雅黑"/>
                <w:szCs w:val="21"/>
                <w:lang w:eastAsia="zh-CN"/>
              </w:rPr>
              <w:t>ED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57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对讲键</w:t>
            </w:r>
          </w:p>
        </w:tc>
        <w:tc>
          <w:tcPr>
            <w:tcW w:w="876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drawing>
                <wp:inline distT="0" distB="0" distL="114300" distR="114300">
                  <wp:extent cx="419100" cy="171450"/>
                  <wp:effectExtent l="0" t="0" r="0" b="0"/>
                  <wp:docPr id="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vAlign w:val="center"/>
          </w:tcPr>
          <w:p>
            <w:pPr>
              <w:pStyle w:val="18"/>
              <w:ind w:firstLine="0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  <w:t>/</w:t>
            </w:r>
          </w:p>
        </w:tc>
        <w:tc>
          <w:tcPr>
            <w:tcW w:w="5954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无功能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7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 xml:space="preserve">SOS键 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SOS</w:t>
            </w:r>
          </w:p>
        </w:tc>
        <w:tc>
          <w:tcPr>
            <w:tcW w:w="860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  <w:t>/</w:t>
            </w:r>
          </w:p>
        </w:tc>
        <w:tc>
          <w:tcPr>
            <w:tcW w:w="5954" w:type="dxa"/>
            <w:vAlign w:val="center"/>
          </w:tcPr>
          <w:p>
            <w:pPr>
              <w:pStyle w:val="18"/>
              <w:ind w:firstLine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无功能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7" w:type="dxa"/>
            <w:vAlign w:val="center"/>
          </w:tcPr>
          <w:p>
            <w:pPr>
              <w:pStyle w:val="18"/>
              <w:ind w:firstLine="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USB接口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60" w:type="dxa"/>
          </w:tcPr>
          <w:p>
            <w:pPr>
              <w:pStyle w:val="18"/>
              <w:ind w:firstLine="0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954" w:type="dxa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开机状态下用数据线连接电脑可进入可移动磁盘及充电。</w:t>
            </w:r>
          </w:p>
          <w:p>
            <w:pPr>
              <w:pStyle w:val="18"/>
              <w:ind w:firstLine="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关机状态下用数据线连接可以充电。</w:t>
            </w:r>
          </w:p>
        </w:tc>
      </w:tr>
    </w:tbl>
    <w:p>
      <w:pPr>
        <w:rPr>
          <w:rFonts w:hint="eastAsia" w:ascii="微软雅黑" w:hAnsi="微软雅黑" w:eastAsia="微软雅黑"/>
          <w:b/>
          <w:bCs/>
          <w:sz w:val="24"/>
        </w:rPr>
      </w:pPr>
    </w:p>
    <w:p>
      <w:pPr>
        <w:rPr>
          <w:szCs w:val="21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Cs w:val="21"/>
        </w:rPr>
        <w:t xml:space="preserve"> </w:t>
      </w:r>
    </w:p>
    <w:p>
      <w:pPr>
        <w:jc w:val="left"/>
        <w:rPr>
          <w:rFonts w:ascii="微软雅黑" w:hAnsi="微软雅黑" w:eastAsia="微软雅黑"/>
          <w:b/>
          <w:bCs/>
          <w:sz w:val="22"/>
        </w:rPr>
      </w:pPr>
      <w:r>
        <w:rPr>
          <w:rFonts w:ascii="微软雅黑" w:hAnsi="微软雅黑" w:eastAsia="微软雅黑"/>
          <w:b/>
          <w:bCs/>
          <w:sz w:val="22"/>
        </w:rPr>
        <w:pict>
          <v:shape id="_x0000_s2070" o:spid="_x0000_s2070" o:spt="109" type="#_x0000_t109" style="position:absolute;left:0pt;margin-left:-3.2pt;margin-top:5.3pt;height:28.25pt;width:445.35pt;z-index:251664384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产品操作</w:t>
                  </w:r>
                </w:p>
              </w:txbxContent>
            </v:textbox>
          </v:shape>
        </w:pict>
      </w:r>
    </w:p>
    <w:p>
      <w:pPr>
        <w:ind w:left="1050" w:hanging="1050" w:hangingChars="500"/>
        <w:rPr>
          <w:rFonts w:ascii="黑体" w:hAnsi="黑体" w:eastAsia="黑体"/>
          <w:szCs w:val="21"/>
        </w:rPr>
      </w:pPr>
    </w:p>
    <w:p>
      <w:pPr>
        <w:ind w:left="1104" w:hanging="1104" w:hangingChars="5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bCs/>
          <w:i/>
          <w:iCs/>
          <w:sz w:val="22"/>
        </w:rPr>
        <w:t>开/关机</w:t>
      </w:r>
      <w:r>
        <w:rPr>
          <w:rFonts w:hint="eastAsia" w:ascii="黑体" w:hAnsi="黑体" w:eastAsia="黑体"/>
          <w:sz w:val="22"/>
        </w:rPr>
        <w:t>：长按电源键3秒钟开机再长按2秒钟关机。</w:t>
      </w:r>
    </w:p>
    <w:p>
      <w:pPr>
        <w:ind w:left="1104" w:hanging="1104" w:hangingChars="5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bCs/>
          <w:i/>
          <w:iCs/>
          <w:sz w:val="22"/>
        </w:rPr>
        <w:t>录像</w:t>
      </w:r>
      <w:r>
        <w:rPr>
          <w:rFonts w:hint="eastAsia" w:ascii="黑体" w:hAnsi="黑体" w:eastAsia="黑体"/>
          <w:sz w:val="22"/>
        </w:rPr>
        <w:t xml:space="preserve">：开机后设备自动开始录像，短按一次拍照一张，照片以JPG格式保存、录像文件以MOV格式保存在存储卡中。      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bCs/>
          <w:i/>
          <w:iCs/>
          <w:sz w:val="22"/>
        </w:rPr>
        <w:t>激光灯</w:t>
      </w:r>
      <w:r>
        <w:rPr>
          <w:rFonts w:hint="eastAsia" w:ascii="黑体" w:hAnsi="黑体" w:eastAsia="黑体"/>
          <w:sz w:val="22"/>
        </w:rPr>
        <w:t>：开机状态下，长按照明录像键开启或关闭激光灯。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bCs/>
          <w:i/>
          <w:iCs/>
          <w:sz w:val="22"/>
        </w:rPr>
        <w:t>照明灯</w:t>
      </w:r>
      <w:r>
        <w:rPr>
          <w:rFonts w:hint="eastAsia" w:ascii="黑体" w:hAnsi="黑体" w:eastAsia="黑体"/>
          <w:sz w:val="22"/>
        </w:rPr>
        <w:t>：开、关机状态下，短按照明录像开启或关闭照明灯。</w:t>
      </w:r>
    </w:p>
    <w:p>
      <w:pPr>
        <w:ind w:left="1590" w:leftChars="-500" w:hanging="2640" w:hangingChars="1200"/>
        <w:rPr>
          <w:rFonts w:ascii="黑体" w:hAnsi="黑体" w:eastAsia="黑体" w:cstheme="minorEastAsia"/>
          <w:sz w:val="22"/>
        </w:rPr>
      </w:pPr>
      <w:r>
        <w:rPr>
          <w:rFonts w:hint="eastAsia" w:ascii="黑体" w:hAnsi="黑体" w:eastAsia="黑体"/>
          <w:sz w:val="22"/>
        </w:rPr>
        <w:t xml:space="preserve">         </w:t>
      </w:r>
      <w:r>
        <w:rPr>
          <w:rFonts w:hint="eastAsia" w:ascii="黑体" w:hAnsi="黑体" w:eastAsia="黑体"/>
          <w:b/>
          <w:bCs/>
          <w:i/>
          <w:iCs/>
          <w:sz w:val="22"/>
        </w:rPr>
        <w:t>设备复位</w:t>
      </w:r>
      <w:r>
        <w:rPr>
          <w:rFonts w:hint="eastAsia" w:ascii="黑体" w:hAnsi="黑体" w:eastAsia="黑体"/>
          <w:sz w:val="22"/>
        </w:rPr>
        <w:t>：当设备死机或无法操作时可进行复位，操作方法：用一小尖物按压复位按钮</w:t>
      </w:r>
      <w:r>
        <w:rPr>
          <w:rFonts w:hint="eastAsia" w:ascii="黑体" w:hAnsi="黑体" w:eastAsia="黑体" w:cstheme="minorEastAsia"/>
          <w:sz w:val="22"/>
        </w:rPr>
        <w:t>即可复位，复位后设备的数据不会丢失。</w:t>
      </w:r>
    </w:p>
    <w:p>
      <w:pPr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b/>
          <w:bCs/>
          <w:i/>
          <w:iCs/>
          <w:sz w:val="22"/>
        </w:rPr>
        <w:t>视频回放</w:t>
      </w:r>
      <w:r>
        <w:rPr>
          <w:rFonts w:hint="eastAsia" w:ascii="黑体" w:hAnsi="黑体" w:eastAsia="黑体"/>
          <w:sz w:val="22"/>
        </w:rPr>
        <w:t>：设备在开机状态下，用数据线连接电脑通过上位机输入密码后进入操作。</w:t>
      </w:r>
    </w:p>
    <w:p>
      <w:pPr>
        <w:rPr>
          <w:rFonts w:ascii="黑体" w:hAnsi="黑体" w:eastAsia="黑体"/>
          <w:b/>
          <w:bCs/>
          <w:szCs w:val="21"/>
        </w:rPr>
      </w:pPr>
      <w:bookmarkStart w:id="0" w:name="_GoBack"/>
      <w:bookmarkEnd w:id="0"/>
      <w:r>
        <w:pict>
          <v:shape id="_x0000_s2076" o:spid="_x0000_s2076" o:spt="109" type="#_x0000_t109" style="position:absolute;left:0pt;margin-left:-1.4pt;margin-top:2.7pt;height:27.75pt;width:437.2pt;z-index:251665408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配件</w:t>
                  </w:r>
                </w:p>
              </w:txbxContent>
            </v:textbox>
          </v:shape>
        </w:pict>
      </w:r>
    </w:p>
    <w:p>
      <w:pPr>
        <w:spacing w:line="360" w:lineRule="auto"/>
        <w:rPr>
          <w:rFonts w:hint="eastAsia"/>
        </w:rPr>
      </w:pPr>
    </w:p>
    <w:p>
      <w:pPr>
        <w:rPr>
          <w:rFonts w:ascii="黑体" w:hAnsi="黑体" w:eastAsia="黑体" w:cs="楷体"/>
          <w:b/>
          <w:kern w:val="0"/>
          <w:sz w:val="24"/>
          <w:szCs w:val="24"/>
        </w:rPr>
      </w:pPr>
      <w:r>
        <w:rPr>
          <w:rFonts w:hint="eastAsia" w:ascii="黑体" w:hAnsi="黑体" w:eastAsia="黑体" w:cs="楷体"/>
          <w:b/>
          <w:kern w:val="0"/>
          <w:sz w:val="24"/>
          <w:szCs w:val="24"/>
        </w:rPr>
        <w:t>TF卡</w:t>
      </w:r>
      <w:r>
        <w:rPr>
          <w:rFonts w:ascii="黑体" w:hAnsi="黑体" w:eastAsia="黑体" w:cs="楷体"/>
          <w:b/>
          <w:kern w:val="0"/>
          <w:sz w:val="24"/>
          <w:szCs w:val="24"/>
        </w:rPr>
        <w:t xml:space="preserve">                       </w:t>
      </w:r>
      <w:r>
        <w:rPr>
          <w:rFonts w:hint="eastAsia" w:ascii="黑体" w:hAnsi="黑体" w:eastAsia="黑体" w:cs="楷体"/>
          <w:b/>
          <w:kern w:val="0"/>
          <w:sz w:val="24"/>
          <w:szCs w:val="24"/>
        </w:rPr>
        <w:t>1张（内置，标配3</w:t>
      </w:r>
      <w:r>
        <w:rPr>
          <w:rFonts w:ascii="黑体" w:hAnsi="黑体" w:eastAsia="黑体" w:cs="楷体"/>
          <w:b/>
          <w:kern w:val="0"/>
          <w:sz w:val="24"/>
          <w:szCs w:val="24"/>
        </w:rPr>
        <w:t>2G</w:t>
      </w:r>
      <w:r>
        <w:rPr>
          <w:rFonts w:hint="eastAsia" w:ascii="黑体" w:hAnsi="黑体" w:eastAsia="黑体" w:cs="楷体"/>
          <w:b/>
          <w:kern w:val="0"/>
          <w:sz w:val="24"/>
          <w:szCs w:val="24"/>
        </w:rPr>
        <w:t>最高支持128GB）</w:t>
      </w:r>
    </w:p>
    <w:p>
      <w:pPr>
        <w:rPr>
          <w:rFonts w:ascii="黑体" w:hAnsi="黑体" w:eastAsia="黑体" w:cs="楷体"/>
          <w:b/>
          <w:kern w:val="0"/>
          <w:sz w:val="24"/>
          <w:szCs w:val="24"/>
        </w:rPr>
      </w:pPr>
      <w:r>
        <w:rPr>
          <w:rFonts w:hint="eastAsia" w:ascii="黑体" w:hAnsi="黑体" w:eastAsia="黑体" w:cs="楷体"/>
          <w:b/>
          <w:kern w:val="0"/>
          <w:sz w:val="24"/>
          <w:szCs w:val="24"/>
        </w:rPr>
        <w:t>输出DC5V20000ma充电器</w:t>
      </w:r>
      <w:r>
        <w:rPr>
          <w:rFonts w:ascii="黑体" w:hAnsi="黑体" w:eastAsia="黑体" w:cs="楷体"/>
          <w:b/>
          <w:kern w:val="0"/>
          <w:sz w:val="24"/>
          <w:szCs w:val="24"/>
        </w:rPr>
        <w:t xml:space="preserve">      </w:t>
      </w:r>
      <w:r>
        <w:rPr>
          <w:rFonts w:hint="eastAsia" w:ascii="黑体" w:hAnsi="黑体" w:eastAsia="黑体" w:cs="楷体"/>
          <w:b/>
          <w:kern w:val="0"/>
          <w:sz w:val="24"/>
          <w:szCs w:val="24"/>
        </w:rPr>
        <w:t xml:space="preserve">1个        </w:t>
      </w:r>
    </w:p>
    <w:p>
      <w:pPr>
        <w:rPr>
          <w:rFonts w:ascii="黑体" w:hAnsi="黑体" w:eastAsia="黑体" w:cs="楷体"/>
          <w:b/>
          <w:kern w:val="0"/>
          <w:sz w:val="24"/>
          <w:szCs w:val="24"/>
        </w:rPr>
      </w:pPr>
      <w:r>
        <w:rPr>
          <w:rFonts w:hint="eastAsia" w:ascii="黑体" w:hAnsi="黑体" w:eastAsia="黑体" w:cs="楷体"/>
          <w:b/>
          <w:kern w:val="0"/>
          <w:sz w:val="24"/>
          <w:szCs w:val="24"/>
        </w:rPr>
        <w:t>USB数据线</w:t>
      </w:r>
      <w:r>
        <w:rPr>
          <w:rFonts w:ascii="黑体" w:hAnsi="黑体" w:eastAsia="黑体" w:cs="楷体"/>
          <w:b/>
          <w:kern w:val="0"/>
          <w:sz w:val="24"/>
          <w:szCs w:val="24"/>
        </w:rPr>
        <w:t xml:space="preserve">                   </w:t>
      </w:r>
      <w:r>
        <w:rPr>
          <w:rFonts w:hint="eastAsia" w:ascii="黑体" w:hAnsi="黑体" w:eastAsia="黑体" w:cs="楷体"/>
          <w:b/>
          <w:kern w:val="0"/>
          <w:sz w:val="24"/>
          <w:szCs w:val="24"/>
        </w:rPr>
        <w:t>1条</w:t>
      </w:r>
    </w:p>
    <w:p>
      <w:pPr>
        <w:rPr>
          <w:rFonts w:ascii="黑体" w:hAnsi="黑体" w:eastAsia="黑体" w:cs="楷体"/>
          <w:b/>
          <w:kern w:val="0"/>
          <w:sz w:val="24"/>
          <w:szCs w:val="24"/>
        </w:rPr>
      </w:pPr>
      <w:r>
        <w:rPr>
          <w:rFonts w:hint="eastAsia" w:ascii="黑体" w:hAnsi="黑体" w:eastAsia="黑体" w:cs="楷体"/>
          <w:b/>
          <w:kern w:val="0"/>
          <w:sz w:val="24"/>
          <w:szCs w:val="24"/>
        </w:rPr>
        <w:t xml:space="preserve">保修卡、合格证 </w:t>
      </w:r>
      <w:r>
        <w:rPr>
          <w:rFonts w:ascii="黑体" w:hAnsi="黑体" w:eastAsia="黑体" w:cs="楷体"/>
          <w:b/>
          <w:kern w:val="0"/>
          <w:sz w:val="24"/>
          <w:szCs w:val="24"/>
        </w:rPr>
        <w:t xml:space="preserve">             </w:t>
      </w:r>
      <w:r>
        <w:rPr>
          <w:rFonts w:hint="eastAsia" w:ascii="黑体" w:hAnsi="黑体" w:eastAsia="黑体" w:cs="楷体"/>
          <w:b/>
          <w:kern w:val="0"/>
          <w:sz w:val="24"/>
          <w:szCs w:val="24"/>
        </w:rPr>
        <w:t>1份</w:t>
      </w:r>
    </w:p>
    <w:p>
      <w:pPr>
        <w:jc w:val="left"/>
        <w:rPr>
          <w:rFonts w:hint="eastAsia" w:ascii="黑体" w:hAnsi="黑体" w:eastAsia="黑体" w:cs="宋体"/>
          <w:bCs/>
          <w:sz w:val="22"/>
        </w:rPr>
      </w:pPr>
    </w:p>
    <w:p>
      <w:pPr>
        <w:rPr>
          <w:rFonts w:ascii="黑体" w:hAnsi="黑体" w:eastAsia="黑体"/>
          <w:b/>
          <w:bCs/>
          <w:color w:val="FFFFFF" w:themeColor="background1"/>
          <w:sz w:val="22"/>
        </w:rPr>
      </w:pPr>
      <w:r>
        <w:rPr>
          <w:rFonts w:ascii="黑体" w:hAnsi="黑体" w:eastAsia="黑体"/>
          <w:b/>
          <w:bCs/>
          <w:color w:val="FFFFFF" w:themeColor="background1"/>
          <w:sz w:val="22"/>
        </w:rPr>
        <w:pict>
          <v:shape id="_x0000_s2079" o:spid="_x0000_s2079" o:spt="109" type="#_x0000_t109" style="position:absolute;left:0pt;margin-left:-1.4pt;margin-top:0.55pt;height:27.75pt;width:434pt;z-index:251659264;mso-width-relative:page;mso-height-relative:page;" fillcolor="#BFBFBF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color w:val="FFFFFF" w:themeColor="background1"/>
                      <w:sz w:val="24"/>
                      <w:szCs w:val="24"/>
                    </w:rPr>
                    <w:t>参数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bCs/>
          <w:color w:val="FFFFFF" w:themeColor="background1"/>
          <w:sz w:val="24"/>
          <w:szCs w:val="24"/>
        </w:rPr>
      </w:pPr>
    </w:p>
    <w:tbl>
      <w:tblPr>
        <w:tblStyle w:val="9"/>
        <w:tblpPr w:leftFromText="180" w:rightFromText="180" w:vertAnchor="text" w:horzAnchor="margin" w:tblpY="227"/>
        <w:tblW w:w="86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感光元件</w:t>
            </w:r>
          </w:p>
        </w:tc>
        <w:tc>
          <w:tcPr>
            <w:tcW w:w="6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1/2.8"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 xml:space="preserve">SONY323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镜头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角度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100</w:t>
            </w:r>
            <w:r>
              <w:rPr>
                <w:rFonts w:ascii="Calibri" w:hAnsi="Calibri" w:eastAsia="黑体" w:cs="Calibri"/>
                <w:bCs/>
                <w:kern w:val="0"/>
                <w:sz w:val="22"/>
              </w:rPr>
              <w:t>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方案/CPU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MSTAR/AIT8328P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 xml:space="preserve"> 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Wi-Fi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摄像分辨率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1920X1080 30P不可调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文件编码格式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H.264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录像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分段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MOV格式，20分钟每段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拍照分辨率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1920X1080（连WIFI在手机上拍）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照片格式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JP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E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光照距离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1颗大功能LED白光照明灯（1.2W）20米看清面部轮廓，</w:t>
            </w:r>
          </w:p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30米看清人体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机身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接口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USB2.0接口(含数据传输和充电功能)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激光定位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电池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可拆卸聚合物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电池，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单块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42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00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mAh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连续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工作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时间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单独录像1080/30p 大于7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小时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，，单独照明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≥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5小时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存储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标配3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2G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，最大可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支持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128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充电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本机充电4小时充满，充电时指示灯为红色，充满指示灯不亮.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工作湿度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10％～80％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低电报警及工作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电池电压低至约3.58V开始报警，报警后继续录约10分钟自动关机，关机后可单独开照明灯（如走夜路时）有效照明约15分钟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防护等级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IP6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工作温度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－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30</w:t>
            </w:r>
            <w:r>
              <w:rPr>
                <w:rFonts w:ascii="黑体" w:hAnsi="黑体" w:eastAsia="黑体" w:cs="Arial"/>
                <w:bCs/>
                <w:kern w:val="0"/>
                <w:sz w:val="22"/>
              </w:rPr>
              <w:t>℃～70℃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尺寸(长×宽×厚)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289*233*150mm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重量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620g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>支持操作系统</w:t>
            </w:r>
          </w:p>
        </w:tc>
        <w:tc>
          <w:tcPr>
            <w:tcW w:w="6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Arial"/>
                <w:bCs/>
                <w:kern w:val="0"/>
                <w:sz w:val="22"/>
              </w:rPr>
            </w:pPr>
            <w:r>
              <w:rPr>
                <w:rFonts w:ascii="黑体" w:hAnsi="黑体" w:eastAsia="黑体" w:cs="Arial"/>
                <w:bCs/>
                <w:kern w:val="0"/>
                <w:sz w:val="22"/>
              </w:rPr>
              <w:t>Windows</w:t>
            </w:r>
            <w:r>
              <w:rPr>
                <w:rFonts w:hint="eastAsia" w:ascii="黑体" w:hAnsi="黑体" w:eastAsia="黑体" w:cs="Arial"/>
                <w:bCs/>
                <w:kern w:val="0"/>
                <w:sz w:val="22"/>
              </w:rPr>
              <w:t xml:space="preserve"> XP/ Win7/ Win8</w:t>
            </w:r>
          </w:p>
        </w:tc>
      </w:tr>
    </w:tbl>
    <w:p>
      <w:pPr>
        <w:rPr>
          <w:rFonts w:hint="eastAsia" w:ascii="黑体" w:hAnsi="黑体" w:eastAsia="黑体"/>
          <w:b/>
          <w:bCs/>
          <w:color w:val="FFFFFF" w:themeColor="background1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3789633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kYWYzMmI5NWYzYjRlOGY1ODliNTllM2QyNTAwMDYifQ=="/>
  </w:docVars>
  <w:rsids>
    <w:rsidRoot w:val="007B5795"/>
    <w:rsid w:val="000255FC"/>
    <w:rsid w:val="0007677F"/>
    <w:rsid w:val="000929D2"/>
    <w:rsid w:val="000E5131"/>
    <w:rsid w:val="001103F5"/>
    <w:rsid w:val="001A24A3"/>
    <w:rsid w:val="001F6636"/>
    <w:rsid w:val="00273237"/>
    <w:rsid w:val="00293078"/>
    <w:rsid w:val="002B09BF"/>
    <w:rsid w:val="002B6C09"/>
    <w:rsid w:val="002F4035"/>
    <w:rsid w:val="00347315"/>
    <w:rsid w:val="00396EDC"/>
    <w:rsid w:val="003A02FC"/>
    <w:rsid w:val="00414AB5"/>
    <w:rsid w:val="004161F2"/>
    <w:rsid w:val="00446FF2"/>
    <w:rsid w:val="00507F28"/>
    <w:rsid w:val="00553215"/>
    <w:rsid w:val="00553D65"/>
    <w:rsid w:val="00573F52"/>
    <w:rsid w:val="005C2877"/>
    <w:rsid w:val="005C70FF"/>
    <w:rsid w:val="005D12FB"/>
    <w:rsid w:val="005E0986"/>
    <w:rsid w:val="005F0525"/>
    <w:rsid w:val="005F503C"/>
    <w:rsid w:val="00644C35"/>
    <w:rsid w:val="00685DB6"/>
    <w:rsid w:val="006E6974"/>
    <w:rsid w:val="006F0C8A"/>
    <w:rsid w:val="007B5795"/>
    <w:rsid w:val="007D1074"/>
    <w:rsid w:val="007D4F94"/>
    <w:rsid w:val="007D61C4"/>
    <w:rsid w:val="00804EDC"/>
    <w:rsid w:val="00851A6A"/>
    <w:rsid w:val="00926705"/>
    <w:rsid w:val="00953A27"/>
    <w:rsid w:val="009915A0"/>
    <w:rsid w:val="00A16AA2"/>
    <w:rsid w:val="00A16BAE"/>
    <w:rsid w:val="00A179F8"/>
    <w:rsid w:val="00A4287F"/>
    <w:rsid w:val="00B530DE"/>
    <w:rsid w:val="00B66A37"/>
    <w:rsid w:val="00B73A3B"/>
    <w:rsid w:val="00B74D49"/>
    <w:rsid w:val="00BA19F8"/>
    <w:rsid w:val="00BB6B78"/>
    <w:rsid w:val="00BD34D9"/>
    <w:rsid w:val="00C653C8"/>
    <w:rsid w:val="00C77814"/>
    <w:rsid w:val="00D00B45"/>
    <w:rsid w:val="00D047EF"/>
    <w:rsid w:val="00DB381A"/>
    <w:rsid w:val="00DB4D52"/>
    <w:rsid w:val="00E30D99"/>
    <w:rsid w:val="00E44755"/>
    <w:rsid w:val="00E46EFB"/>
    <w:rsid w:val="00E6439C"/>
    <w:rsid w:val="00E666F2"/>
    <w:rsid w:val="00E945D8"/>
    <w:rsid w:val="00EA07B0"/>
    <w:rsid w:val="00EC183C"/>
    <w:rsid w:val="00F30264"/>
    <w:rsid w:val="00F376E7"/>
    <w:rsid w:val="00FB071F"/>
    <w:rsid w:val="00FB5C2E"/>
    <w:rsid w:val="01C079A5"/>
    <w:rsid w:val="0218296B"/>
    <w:rsid w:val="02305505"/>
    <w:rsid w:val="026C6AA7"/>
    <w:rsid w:val="03DA1451"/>
    <w:rsid w:val="063370AC"/>
    <w:rsid w:val="06390356"/>
    <w:rsid w:val="0730208E"/>
    <w:rsid w:val="08336EF2"/>
    <w:rsid w:val="0886279C"/>
    <w:rsid w:val="0AF47F25"/>
    <w:rsid w:val="0B325493"/>
    <w:rsid w:val="0B53530D"/>
    <w:rsid w:val="0B9B0E4E"/>
    <w:rsid w:val="0C84621F"/>
    <w:rsid w:val="0FB858DE"/>
    <w:rsid w:val="10EC6422"/>
    <w:rsid w:val="118122E7"/>
    <w:rsid w:val="135364A1"/>
    <w:rsid w:val="14DD7CED"/>
    <w:rsid w:val="15457E99"/>
    <w:rsid w:val="15E3623D"/>
    <w:rsid w:val="15F15EE4"/>
    <w:rsid w:val="16842F6F"/>
    <w:rsid w:val="1A7316AB"/>
    <w:rsid w:val="1EBD1BFB"/>
    <w:rsid w:val="1EC4001D"/>
    <w:rsid w:val="1F1A3A3C"/>
    <w:rsid w:val="1F8A44EC"/>
    <w:rsid w:val="1FAD6AA2"/>
    <w:rsid w:val="1FD47749"/>
    <w:rsid w:val="20923D27"/>
    <w:rsid w:val="2117180F"/>
    <w:rsid w:val="22DD652B"/>
    <w:rsid w:val="23E775F2"/>
    <w:rsid w:val="2485567D"/>
    <w:rsid w:val="249D269B"/>
    <w:rsid w:val="24A445AE"/>
    <w:rsid w:val="24ED5750"/>
    <w:rsid w:val="26954939"/>
    <w:rsid w:val="26FC09AB"/>
    <w:rsid w:val="28B92517"/>
    <w:rsid w:val="297D522B"/>
    <w:rsid w:val="2A5B0CEF"/>
    <w:rsid w:val="2B397BEC"/>
    <w:rsid w:val="2B3F0141"/>
    <w:rsid w:val="2BCC7902"/>
    <w:rsid w:val="2C1F4D07"/>
    <w:rsid w:val="2CBA4264"/>
    <w:rsid w:val="2EA37164"/>
    <w:rsid w:val="2EB60827"/>
    <w:rsid w:val="2F6D5411"/>
    <w:rsid w:val="314066A9"/>
    <w:rsid w:val="319C180D"/>
    <w:rsid w:val="31E97CED"/>
    <w:rsid w:val="32702395"/>
    <w:rsid w:val="335C4774"/>
    <w:rsid w:val="336127AE"/>
    <w:rsid w:val="33934EDE"/>
    <w:rsid w:val="34DF7589"/>
    <w:rsid w:val="35423533"/>
    <w:rsid w:val="355F544E"/>
    <w:rsid w:val="36202118"/>
    <w:rsid w:val="37C0211D"/>
    <w:rsid w:val="381053F8"/>
    <w:rsid w:val="38FC1D20"/>
    <w:rsid w:val="3CB34F93"/>
    <w:rsid w:val="3DED6E1F"/>
    <w:rsid w:val="3E073139"/>
    <w:rsid w:val="3EE5749F"/>
    <w:rsid w:val="405726D9"/>
    <w:rsid w:val="406F755D"/>
    <w:rsid w:val="410E2573"/>
    <w:rsid w:val="43334CE9"/>
    <w:rsid w:val="44BC4F7B"/>
    <w:rsid w:val="46880450"/>
    <w:rsid w:val="481D3AF2"/>
    <w:rsid w:val="4A69284B"/>
    <w:rsid w:val="4B1B5707"/>
    <w:rsid w:val="4B6D496E"/>
    <w:rsid w:val="4C1C41BB"/>
    <w:rsid w:val="4D3738E2"/>
    <w:rsid w:val="4F1B60F9"/>
    <w:rsid w:val="4F443634"/>
    <w:rsid w:val="4F957FC9"/>
    <w:rsid w:val="51A94126"/>
    <w:rsid w:val="51B87694"/>
    <w:rsid w:val="527834FA"/>
    <w:rsid w:val="539C0564"/>
    <w:rsid w:val="552632D8"/>
    <w:rsid w:val="557C6EE5"/>
    <w:rsid w:val="55A247B9"/>
    <w:rsid w:val="55CC3852"/>
    <w:rsid w:val="56F078DB"/>
    <w:rsid w:val="579A2A1D"/>
    <w:rsid w:val="57F147F0"/>
    <w:rsid w:val="58BB1398"/>
    <w:rsid w:val="592F48AE"/>
    <w:rsid w:val="59684BF1"/>
    <w:rsid w:val="5AA80746"/>
    <w:rsid w:val="5ABC4B1F"/>
    <w:rsid w:val="5C1429BC"/>
    <w:rsid w:val="5CC94DCF"/>
    <w:rsid w:val="5D00253A"/>
    <w:rsid w:val="5D6257B0"/>
    <w:rsid w:val="5DB67080"/>
    <w:rsid w:val="5E821D24"/>
    <w:rsid w:val="5EC2163F"/>
    <w:rsid w:val="600069DE"/>
    <w:rsid w:val="60113C56"/>
    <w:rsid w:val="608C4C7D"/>
    <w:rsid w:val="620B1B30"/>
    <w:rsid w:val="623C5852"/>
    <w:rsid w:val="63F021EE"/>
    <w:rsid w:val="650C56E8"/>
    <w:rsid w:val="66010D6F"/>
    <w:rsid w:val="66793DCF"/>
    <w:rsid w:val="67EC083A"/>
    <w:rsid w:val="6D3025BC"/>
    <w:rsid w:val="6F1A33E6"/>
    <w:rsid w:val="703A4AF1"/>
    <w:rsid w:val="70AF6E8D"/>
    <w:rsid w:val="70C55839"/>
    <w:rsid w:val="70D734B6"/>
    <w:rsid w:val="72D15178"/>
    <w:rsid w:val="72EC7311"/>
    <w:rsid w:val="749610E7"/>
    <w:rsid w:val="74BF4F50"/>
    <w:rsid w:val="7571610E"/>
    <w:rsid w:val="75FB21D2"/>
    <w:rsid w:val="76A57439"/>
    <w:rsid w:val="7851354A"/>
    <w:rsid w:val="794065C7"/>
    <w:rsid w:val="7A431A3E"/>
    <w:rsid w:val="7C8F2D85"/>
    <w:rsid w:val="7D1C6E1B"/>
    <w:rsid w:val="7D5D4C36"/>
    <w:rsid w:val="7D6A7D83"/>
    <w:rsid w:val="7F8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6">
    <w:name w:val="列出段落2"/>
    <w:basedOn w:val="1"/>
    <w:qFormat/>
    <w:uiPriority w:val="0"/>
    <w:pPr>
      <w:ind w:firstLine="420"/>
    </w:pPr>
    <w:rPr>
      <w:rFonts w:ascii="Calibri" w:hAnsi="Calibri"/>
      <w:kern w:val="1"/>
      <w:lang w:eastAsia="ar-SA"/>
    </w:rPr>
  </w:style>
  <w:style w:type="character" w:customStyle="1" w:styleId="17">
    <w:name w:val="apple-converted-space"/>
    <w:basedOn w:val="11"/>
    <w:qFormat/>
    <w:uiPriority w:val="0"/>
  </w:style>
  <w:style w:type="paragraph" w:styleId="18">
    <w:name w:val="List Paragraph"/>
    <w:basedOn w:val="1"/>
    <w:qFormat/>
    <w:uiPriority w:val="0"/>
    <w:pPr>
      <w:ind w:firstLine="420"/>
    </w:pPr>
    <w:rPr>
      <w:rFonts w:ascii="Calibri" w:hAnsi="Calibri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61"/>
    <customShpInfo spid="_x0000_s2067"/>
    <customShpInfo spid="_x0000_s2064"/>
    <customShpInfo spid="_x0000_s2070"/>
    <customShpInfo spid="_x0000_s2076"/>
    <customShpInfo spid="_x0000_s207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ABE29-D7C5-433E-9601-CD35155E5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382</Words>
  <Characters>2182</Characters>
  <Lines>18</Lines>
  <Paragraphs>5</Paragraphs>
  <TotalTime>224</TotalTime>
  <ScaleCrop>false</ScaleCrop>
  <LinksUpToDate>false</LinksUpToDate>
  <CharactersWithSpaces>2559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2017-06-23T03:31:00Z</dcterms:created>
  <dc:creator>Administrator</dc:creator>
  <cp:lastModifiedBy>余厚奇</cp:lastModifiedBy>
  <cp:lastPrinted>2021-05-15T10:29:00Z</cp:lastPrinted>
  <dcterms:modified xsi:type="dcterms:W3CDTF">2024-03-27T08:21:37Z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BA9C8AA0A72F4750B7E13957645E202E_12</vt:lpwstr>
  </property>
</Properties>
</file>